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B8" w:rsidRDefault="00552113" w:rsidP="00A626B8">
      <w:pPr>
        <w:pStyle w:val="Heading2"/>
      </w:pPr>
      <w:r>
        <w:t xml:space="preserve"> P</w:t>
      </w:r>
      <w:r w:rsidRPr="00AC45D7">
        <w:t>erformance</w:t>
      </w:r>
      <w:r>
        <w:t xml:space="preserve"> Measurement and Evaluation</w:t>
      </w:r>
      <w:r w:rsidR="00A626B8">
        <w:t xml:space="preserve"> Glossary of Terms</w:t>
      </w:r>
    </w:p>
    <w:p w:rsidR="00552113" w:rsidRPr="00A626B8" w:rsidRDefault="00A626B8" w:rsidP="00A626B8">
      <w:pPr>
        <w:pStyle w:val="Heading2"/>
        <w:rPr>
          <w:sz w:val="24"/>
          <w:szCs w:val="24"/>
        </w:rPr>
      </w:pPr>
      <w:r w:rsidRPr="00A626B8">
        <w:rPr>
          <w:sz w:val="24"/>
          <w:szCs w:val="24"/>
        </w:rPr>
        <w:t xml:space="preserve">Al </w:t>
      </w:r>
      <w:proofErr w:type="spellStart"/>
      <w:r w:rsidRPr="00A626B8">
        <w:rPr>
          <w:sz w:val="24"/>
          <w:szCs w:val="24"/>
        </w:rPr>
        <w:t>Kurki</w:t>
      </w:r>
      <w:proofErr w:type="spellEnd"/>
      <w:r w:rsidRPr="00A626B8">
        <w:rPr>
          <w:sz w:val="24"/>
          <w:szCs w:val="24"/>
        </w:rPr>
        <w:t>, NCAT, 2012</w:t>
      </w:r>
    </w:p>
    <w:p w:rsidR="00552113" w:rsidRDefault="00552113" w:rsidP="00F559C1">
      <w:pPr>
        <w:pStyle w:val="NoSpacing"/>
        <w:rPr>
          <w:b/>
        </w:rPr>
      </w:pPr>
      <w:r w:rsidRPr="00F559C1">
        <w:rPr>
          <w:b/>
        </w:rPr>
        <w:t xml:space="preserve"> </w:t>
      </w:r>
    </w:p>
    <w:p w:rsidR="00552113" w:rsidRDefault="00552113" w:rsidP="00D87876">
      <w:pPr>
        <w:pStyle w:val="NoSpacing"/>
      </w:pPr>
      <w:r w:rsidRPr="00E8348C">
        <w:rPr>
          <w:b/>
        </w:rPr>
        <w:t>1) Activities</w:t>
      </w:r>
      <w:r>
        <w:t xml:space="preserve"> </w:t>
      </w:r>
      <w:proofErr w:type="gramStart"/>
      <w:r>
        <w:t>–  what</w:t>
      </w:r>
      <w:proofErr w:type="gramEnd"/>
      <w:r>
        <w:t xml:space="preserve"> </w:t>
      </w:r>
      <w:r w:rsidR="00A626B8">
        <w:t>we</w:t>
      </w:r>
      <w:r>
        <w:t xml:space="preserve"> do: organize events, conduct research, write and distribute educational materials.</w:t>
      </w:r>
    </w:p>
    <w:p w:rsidR="00552113" w:rsidRDefault="00552113" w:rsidP="00D87876">
      <w:pPr>
        <w:pStyle w:val="NoSpacing"/>
      </w:pPr>
    </w:p>
    <w:p w:rsidR="00552113" w:rsidRDefault="00552113" w:rsidP="00D87876">
      <w:pPr>
        <w:pStyle w:val="NoSpacing"/>
      </w:pPr>
      <w:r w:rsidRPr="00E8348C">
        <w:rPr>
          <w:b/>
        </w:rPr>
        <w:t>2) Outputs</w:t>
      </w:r>
      <w:r>
        <w:t xml:space="preserve"> -- what </w:t>
      </w:r>
      <w:r w:rsidR="00A626B8">
        <w:t>we</w:t>
      </w:r>
      <w:r>
        <w:t xml:space="preserve"> create: workshops; web-based curricula, training materials, journal articles, networks.</w:t>
      </w:r>
    </w:p>
    <w:p w:rsidR="00552113" w:rsidRDefault="00552113" w:rsidP="00D87876">
      <w:pPr>
        <w:pStyle w:val="NoSpacing"/>
      </w:pPr>
    </w:p>
    <w:p w:rsidR="00552113" w:rsidRDefault="00552113" w:rsidP="00D87876">
      <w:pPr>
        <w:pStyle w:val="NoSpacing"/>
      </w:pPr>
      <w:r>
        <w:t>Activities and outputs are the “intervention” -- the project or program.</w:t>
      </w:r>
    </w:p>
    <w:p w:rsidR="00552113" w:rsidRDefault="00552113" w:rsidP="00D87876">
      <w:pPr>
        <w:pStyle w:val="NoSpacing"/>
      </w:pPr>
    </w:p>
    <w:p w:rsidR="00552113" w:rsidRDefault="00552113" w:rsidP="00D87876">
      <w:pPr>
        <w:pStyle w:val="NoSpacing"/>
      </w:pPr>
      <w:r w:rsidRPr="00E8348C">
        <w:rPr>
          <w:b/>
        </w:rPr>
        <w:t>3) Outcomes</w:t>
      </w:r>
      <w:r>
        <w:t xml:space="preserve"> – are the </w:t>
      </w:r>
      <w:r w:rsidR="00A626B8">
        <w:t>results of what we</w:t>
      </w:r>
      <w:r>
        <w:t xml:space="preserve"> do and create. These usually expressed as a change in:</w:t>
      </w:r>
    </w:p>
    <w:p w:rsidR="00552113" w:rsidRDefault="00552113" w:rsidP="00D87876">
      <w:pPr>
        <w:pStyle w:val="NoSpacing"/>
        <w:ind w:left="360"/>
      </w:pPr>
      <w:r>
        <w:t xml:space="preserve">* </w:t>
      </w:r>
      <w:r>
        <w:rPr>
          <w:i/>
        </w:rPr>
        <w:t xml:space="preserve">Learning </w:t>
      </w:r>
      <w:r>
        <w:t xml:space="preserve">– awareness, attitude, knowledge and skills. </w:t>
      </w:r>
    </w:p>
    <w:p w:rsidR="00552113" w:rsidRDefault="00552113" w:rsidP="00D87876">
      <w:pPr>
        <w:pStyle w:val="NoSpacing"/>
        <w:ind w:left="360"/>
      </w:pPr>
      <w:r>
        <w:t xml:space="preserve">* </w:t>
      </w:r>
      <w:r>
        <w:rPr>
          <w:i/>
        </w:rPr>
        <w:t>Action</w:t>
      </w:r>
      <w:r>
        <w:t xml:space="preserve"> or behavior – what did the person who</w:t>
      </w:r>
      <w:r>
        <w:rPr>
          <w:i/>
        </w:rPr>
        <w:t xml:space="preserve"> learned</w:t>
      </w:r>
      <w:r>
        <w:t xml:space="preserve"> something new </w:t>
      </w:r>
      <w:proofErr w:type="gramStart"/>
      <w:r>
        <w:rPr>
          <w:i/>
        </w:rPr>
        <w:t>do</w:t>
      </w:r>
      <w:proofErr w:type="gramEnd"/>
      <w:r>
        <w:t xml:space="preserve"> differently?  </w:t>
      </w:r>
    </w:p>
    <w:p w:rsidR="00552113" w:rsidRDefault="00552113" w:rsidP="00D87876">
      <w:pPr>
        <w:pStyle w:val="NoSpacing"/>
        <w:ind w:left="360"/>
      </w:pPr>
      <w:r>
        <w:t xml:space="preserve">* </w:t>
      </w:r>
      <w:r>
        <w:rPr>
          <w:i/>
        </w:rPr>
        <w:t xml:space="preserve">Conditions </w:t>
      </w:r>
      <w:proofErr w:type="gramStart"/>
      <w:r>
        <w:t>--  environmental</w:t>
      </w:r>
      <w:proofErr w:type="gramEnd"/>
      <w:r>
        <w:t>, economic, social, institutional or policy factors. As a rule, measuring changes in conditions is long-term, expensive and problematic due to intervening factors.</w:t>
      </w:r>
    </w:p>
    <w:p w:rsidR="00552113" w:rsidRDefault="00552113" w:rsidP="00D87876">
      <w:pPr>
        <w:pStyle w:val="NoSpacing"/>
        <w:ind w:left="360"/>
      </w:pPr>
    </w:p>
    <w:p w:rsidR="00552113" w:rsidRDefault="00552113" w:rsidP="00D87876">
      <w:pPr>
        <w:pStyle w:val="NoSpacing"/>
      </w:pPr>
      <w:r>
        <w:t xml:space="preserve">Activities </w:t>
      </w:r>
      <w:r>
        <w:sym w:font="Wingdings" w:char="F0E0"/>
      </w:r>
      <w:r>
        <w:t xml:space="preserve"> Products </w:t>
      </w:r>
      <w:r>
        <w:sym w:font="Wingdings" w:char="F0E0"/>
      </w:r>
      <w:r>
        <w:t>Results: Learning (usually short-term</w:t>
      </w:r>
      <w:proofErr w:type="gramStart"/>
      <w:r>
        <w:t>)</w:t>
      </w:r>
      <w:proofErr w:type="gramEnd"/>
      <w:r>
        <w:sym w:font="Wingdings" w:char="F0E0"/>
      </w:r>
      <w:r>
        <w:t>Action (medium term)</w:t>
      </w:r>
      <w:r>
        <w:sym w:font="Wingdings" w:char="F0E0"/>
      </w:r>
      <w:r>
        <w:t>Conditions</w:t>
      </w:r>
    </w:p>
    <w:p w:rsidR="00552113" w:rsidRDefault="00552113" w:rsidP="00D87876">
      <w:pPr>
        <w:pStyle w:val="NoSpacing"/>
      </w:pPr>
    </w:p>
    <w:p w:rsidR="00552113" w:rsidRDefault="00552113" w:rsidP="00D87876">
      <w:pPr>
        <w:pStyle w:val="NoSpacing"/>
      </w:pPr>
      <w:r>
        <w:t xml:space="preserve">Evaluation strives to establish a cause- effect relationship between activities, products, learning and conditions. What is more likely is that what we do can </w:t>
      </w:r>
      <w:r>
        <w:rPr>
          <w:i/>
        </w:rPr>
        <w:t>contribute</w:t>
      </w:r>
      <w:r>
        <w:t xml:space="preserve"> to results, but it’s rare that we can </w:t>
      </w:r>
      <w:r>
        <w:rPr>
          <w:i/>
        </w:rPr>
        <w:t>attribute</w:t>
      </w:r>
      <w:r>
        <w:t xml:space="preserve"> what we do directly and exclusively to the results.</w:t>
      </w:r>
    </w:p>
    <w:p w:rsidR="00552113" w:rsidRDefault="00552113" w:rsidP="00D87876">
      <w:pPr>
        <w:pStyle w:val="NoSpacing"/>
      </w:pPr>
    </w:p>
    <w:p w:rsidR="00552113" w:rsidRDefault="00552113" w:rsidP="00D87876">
      <w:pPr>
        <w:pStyle w:val="NoSpacing"/>
      </w:pPr>
      <w:r w:rsidRPr="00E8348C">
        <w:rPr>
          <w:b/>
        </w:rPr>
        <w:t>4) Indicators</w:t>
      </w:r>
      <w:r>
        <w:t xml:space="preserve"> – metrics of a </w:t>
      </w:r>
      <w:proofErr w:type="gramStart"/>
      <w:r>
        <w:t>program’s</w:t>
      </w:r>
      <w:proofErr w:type="gramEnd"/>
      <w:r>
        <w:t xml:space="preserve"> or project’s performance, quality or outcomes that can be measured or tracked.</w:t>
      </w:r>
      <w:r w:rsidRPr="00D87876">
        <w:t xml:space="preserve"> </w:t>
      </w:r>
      <w:r>
        <w:t>“Indicators tell us whether something is increasing, decreasing or staying the same.” (1)</w:t>
      </w:r>
    </w:p>
    <w:p w:rsidR="00552113" w:rsidRDefault="00552113" w:rsidP="00D87876">
      <w:pPr>
        <w:pStyle w:val="NoSpacing"/>
      </w:pPr>
    </w:p>
    <w:p w:rsidR="00552113" w:rsidRDefault="00552113" w:rsidP="00D87876">
      <w:pPr>
        <w:pStyle w:val="NoSpacing"/>
      </w:pPr>
      <w:r w:rsidRPr="00E8348C">
        <w:rPr>
          <w:b/>
        </w:rPr>
        <w:t>5) Performance measurement</w:t>
      </w:r>
      <w:r>
        <w:t xml:space="preserve"> is the process of regularly measuring the amount and quality of work done by a project or program and measuring the outcome indicators of that work. (2) </w:t>
      </w:r>
    </w:p>
    <w:p w:rsidR="00552113" w:rsidRDefault="00552113" w:rsidP="00D87876">
      <w:pPr>
        <w:pStyle w:val="NoSpacing"/>
      </w:pPr>
    </w:p>
    <w:p w:rsidR="00552113" w:rsidRDefault="00552113" w:rsidP="00D87876">
      <w:pPr>
        <w:pStyle w:val="NoSpacing"/>
      </w:pPr>
      <w:r w:rsidRPr="00E8348C">
        <w:rPr>
          <w:b/>
        </w:rPr>
        <w:t>6) Evaluation</w:t>
      </w:r>
      <w:r w:rsidRPr="005A3BEA">
        <w:t xml:space="preserve"> </w:t>
      </w:r>
      <w:r>
        <w:t>“takes us deeper into asking why indicators are moving the direction they are, how the movement of indicators are related to specific interventions (programs), what is driving the movement of indicators and what values should guide the interpretations of indicators in making judgments.” (3)</w:t>
      </w:r>
    </w:p>
    <w:p w:rsidR="00552113" w:rsidRDefault="00552113" w:rsidP="00D87876">
      <w:pPr>
        <w:pStyle w:val="NoSpacing"/>
      </w:pPr>
    </w:p>
    <w:p w:rsidR="00552113" w:rsidRDefault="00552113" w:rsidP="00D87876">
      <w:pPr>
        <w:pStyle w:val="NoSpacing"/>
      </w:pPr>
      <w:r w:rsidRPr="00E8348C">
        <w:rPr>
          <w:b/>
        </w:rPr>
        <w:t>7) Formative evaluation</w:t>
      </w:r>
      <w:r>
        <w:t xml:space="preserve"> is conducted during the course of a project to make necessary corrections to </w:t>
      </w:r>
      <w:proofErr w:type="gramStart"/>
      <w:r>
        <w:t>meet</w:t>
      </w:r>
      <w:proofErr w:type="gramEnd"/>
      <w:r>
        <w:t xml:space="preserve"> the project objectives and outcomes, or to discover problems internal to the project that may be hindering its progress.</w:t>
      </w:r>
    </w:p>
    <w:p w:rsidR="00552113" w:rsidRDefault="00552113" w:rsidP="00D87876">
      <w:pPr>
        <w:pStyle w:val="NoSpacing"/>
      </w:pPr>
    </w:p>
    <w:p w:rsidR="00552113" w:rsidRDefault="00552113" w:rsidP="00D87876">
      <w:pPr>
        <w:pStyle w:val="NoSpacing"/>
      </w:pPr>
      <w:r w:rsidRPr="00E8348C">
        <w:rPr>
          <w:b/>
        </w:rPr>
        <w:t>8) Summative evaluation</w:t>
      </w:r>
      <w:r>
        <w:t xml:space="preserve"> is conducted at the end or after a project’s life to assess a project’s impacts -- changes in learning, action, or conditions.</w:t>
      </w:r>
    </w:p>
    <w:p w:rsidR="00552113" w:rsidRDefault="00552113" w:rsidP="00F559C1">
      <w:pPr>
        <w:pStyle w:val="NoSpacing"/>
        <w:ind w:left="360"/>
      </w:pPr>
    </w:p>
    <w:p w:rsidR="00552113" w:rsidRDefault="00552113" w:rsidP="006A7904">
      <w:pPr>
        <w:pStyle w:val="NoSpacing"/>
      </w:pPr>
      <w:r>
        <w:t>References:</w:t>
      </w:r>
    </w:p>
    <w:p w:rsidR="00552113" w:rsidRDefault="00552113" w:rsidP="006A7904">
      <w:pPr>
        <w:pStyle w:val="NoSpacing"/>
      </w:pPr>
      <w:r>
        <w:t xml:space="preserve">(1) </w:t>
      </w:r>
      <w:proofErr w:type="gramStart"/>
      <w:r>
        <w:t>and</w:t>
      </w:r>
      <w:proofErr w:type="gramEnd"/>
      <w:r>
        <w:t xml:space="preserve"> (3) Patton, M.Q. (2008) Utilization-focused evaluation (4</w:t>
      </w:r>
      <w:r w:rsidRPr="00551D1E">
        <w:rPr>
          <w:vertAlign w:val="superscript"/>
        </w:rPr>
        <w:t>th</w:t>
      </w:r>
      <w:r>
        <w:t xml:space="preserve"> ed.). </w:t>
      </w:r>
      <w:smartTag w:uri="urn:schemas-microsoft-com:office:smarttags" w:element="City">
        <w:smartTag w:uri="urn:schemas-microsoft-com:office:smarttags" w:element="place">
          <w:r>
            <w:t>Los Angeles</w:t>
          </w:r>
        </w:smartTag>
      </w:smartTag>
      <w:r>
        <w:t>, CA. Sage.</w:t>
      </w:r>
    </w:p>
    <w:p w:rsidR="00552113" w:rsidRDefault="00552113">
      <w:r>
        <w:t xml:space="preserve">2) </w:t>
      </w:r>
      <w:proofErr w:type="spellStart"/>
      <w:r>
        <w:t>Ganiel</w:t>
      </w:r>
      <w:proofErr w:type="spellEnd"/>
      <w:r>
        <w:t xml:space="preserve">, Carla (2011) “Performance Measurement” presentation. </w:t>
      </w:r>
      <w:smartTag w:uri="urn:schemas-microsoft-com:office:smarttags" w:element="place">
        <w:smartTag w:uri="urn:schemas-microsoft-com:office:smarttags" w:element="City">
          <w:r>
            <w:t>Washington</w:t>
          </w:r>
        </w:smartTag>
        <w:r>
          <w:t xml:space="preserve">, </w:t>
        </w:r>
        <w:smartTag w:uri="urn:schemas-microsoft-com:office:smarttags" w:element="place">
          <w:r>
            <w:t>DC</w:t>
          </w:r>
        </w:smartTag>
      </w:smartTag>
      <w:r>
        <w:t xml:space="preserve">. </w:t>
      </w:r>
      <w:proofErr w:type="gramStart"/>
      <w:r>
        <w:t>Corporation for National and Community Service.</w:t>
      </w:r>
      <w:proofErr w:type="gramEnd"/>
      <w:r>
        <w:rPr>
          <w:b/>
        </w:rPr>
        <w:t xml:space="preserve"> </w:t>
      </w:r>
    </w:p>
    <w:sectPr w:rsidR="00552113" w:rsidSect="00A3641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068" w:rsidRDefault="00692068" w:rsidP="00077E4A">
      <w:pPr>
        <w:spacing w:after="0" w:line="240" w:lineRule="auto"/>
      </w:pPr>
      <w:r>
        <w:separator/>
      </w:r>
    </w:p>
  </w:endnote>
  <w:endnote w:type="continuationSeparator" w:id="0">
    <w:p w:rsidR="00692068" w:rsidRDefault="00692068" w:rsidP="00077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13" w:rsidRDefault="00552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068" w:rsidRDefault="00692068" w:rsidP="00077E4A">
      <w:pPr>
        <w:spacing w:after="0" w:line="240" w:lineRule="auto"/>
      </w:pPr>
      <w:r>
        <w:separator/>
      </w:r>
    </w:p>
  </w:footnote>
  <w:footnote w:type="continuationSeparator" w:id="0">
    <w:p w:rsidR="00692068" w:rsidRDefault="00692068" w:rsidP="00077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17B5"/>
    <w:multiLevelType w:val="hybridMultilevel"/>
    <w:tmpl w:val="77B8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69C"/>
    <w:rsid w:val="0002077A"/>
    <w:rsid w:val="00046162"/>
    <w:rsid w:val="00077E4A"/>
    <w:rsid w:val="000D1B9E"/>
    <w:rsid w:val="00134337"/>
    <w:rsid w:val="00182C72"/>
    <w:rsid w:val="00282108"/>
    <w:rsid w:val="0029108E"/>
    <w:rsid w:val="00297DAC"/>
    <w:rsid w:val="00343AA8"/>
    <w:rsid w:val="003A659A"/>
    <w:rsid w:val="00417871"/>
    <w:rsid w:val="00484F79"/>
    <w:rsid w:val="004D71E4"/>
    <w:rsid w:val="00551D1E"/>
    <w:rsid w:val="00552113"/>
    <w:rsid w:val="005A3BEA"/>
    <w:rsid w:val="005C037B"/>
    <w:rsid w:val="005F6E9F"/>
    <w:rsid w:val="00611F38"/>
    <w:rsid w:val="0066194B"/>
    <w:rsid w:val="00692068"/>
    <w:rsid w:val="006A7904"/>
    <w:rsid w:val="006B16C8"/>
    <w:rsid w:val="006D0DB4"/>
    <w:rsid w:val="006F787A"/>
    <w:rsid w:val="00717367"/>
    <w:rsid w:val="007C6AC1"/>
    <w:rsid w:val="007D5A61"/>
    <w:rsid w:val="0081369C"/>
    <w:rsid w:val="008817AA"/>
    <w:rsid w:val="008B17C1"/>
    <w:rsid w:val="008F3D29"/>
    <w:rsid w:val="009A28ED"/>
    <w:rsid w:val="009A35E0"/>
    <w:rsid w:val="009C3643"/>
    <w:rsid w:val="00A36419"/>
    <w:rsid w:val="00A47346"/>
    <w:rsid w:val="00A626B8"/>
    <w:rsid w:val="00AC153F"/>
    <w:rsid w:val="00AC45D7"/>
    <w:rsid w:val="00AD4E92"/>
    <w:rsid w:val="00B12E78"/>
    <w:rsid w:val="00B23B8B"/>
    <w:rsid w:val="00B87463"/>
    <w:rsid w:val="00BC7ED3"/>
    <w:rsid w:val="00BE033E"/>
    <w:rsid w:val="00BF014E"/>
    <w:rsid w:val="00C20ACC"/>
    <w:rsid w:val="00CF0C48"/>
    <w:rsid w:val="00D87876"/>
    <w:rsid w:val="00E075AB"/>
    <w:rsid w:val="00E64C30"/>
    <w:rsid w:val="00E8348C"/>
    <w:rsid w:val="00F559C1"/>
    <w:rsid w:val="00F63DBC"/>
    <w:rsid w:val="00FA2272"/>
    <w:rsid w:val="00FA7395"/>
    <w:rsid w:val="00FD1EC3"/>
    <w:rsid w:val="00FE45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19"/>
    <w:pPr>
      <w:spacing w:after="200" w:line="276" w:lineRule="auto"/>
    </w:pPr>
    <w:rPr>
      <w:sz w:val="22"/>
      <w:szCs w:val="22"/>
    </w:rPr>
  </w:style>
  <w:style w:type="paragraph" w:styleId="Heading2">
    <w:name w:val="heading 2"/>
    <w:basedOn w:val="Normal"/>
    <w:next w:val="Normal"/>
    <w:link w:val="Heading2Char"/>
    <w:unhideWhenUsed/>
    <w:qFormat/>
    <w:locked/>
    <w:rsid w:val="00A626B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037B"/>
    <w:pPr>
      <w:ind w:left="720"/>
      <w:contextualSpacing/>
    </w:pPr>
  </w:style>
  <w:style w:type="paragraph" w:styleId="NoSpacing">
    <w:name w:val="No Spacing"/>
    <w:uiPriority w:val="99"/>
    <w:qFormat/>
    <w:rsid w:val="00AC153F"/>
    <w:rPr>
      <w:sz w:val="22"/>
      <w:szCs w:val="22"/>
    </w:rPr>
  </w:style>
  <w:style w:type="paragraph" w:styleId="Header">
    <w:name w:val="header"/>
    <w:basedOn w:val="Normal"/>
    <w:link w:val="HeaderChar"/>
    <w:uiPriority w:val="99"/>
    <w:semiHidden/>
    <w:rsid w:val="00077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77E4A"/>
    <w:rPr>
      <w:rFonts w:cs="Times New Roman"/>
    </w:rPr>
  </w:style>
  <w:style w:type="paragraph" w:styleId="Footer">
    <w:name w:val="footer"/>
    <w:basedOn w:val="Normal"/>
    <w:link w:val="FooterChar"/>
    <w:uiPriority w:val="99"/>
    <w:rsid w:val="00077E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E4A"/>
    <w:rPr>
      <w:rFonts w:cs="Times New Roman"/>
    </w:rPr>
  </w:style>
  <w:style w:type="character" w:styleId="CommentReference">
    <w:name w:val="annotation reference"/>
    <w:basedOn w:val="DefaultParagraphFont"/>
    <w:uiPriority w:val="99"/>
    <w:semiHidden/>
    <w:rsid w:val="00134337"/>
    <w:rPr>
      <w:rFonts w:cs="Times New Roman"/>
      <w:sz w:val="16"/>
      <w:szCs w:val="16"/>
    </w:rPr>
  </w:style>
  <w:style w:type="paragraph" w:styleId="CommentText">
    <w:name w:val="annotation text"/>
    <w:basedOn w:val="Normal"/>
    <w:link w:val="CommentTextChar"/>
    <w:uiPriority w:val="99"/>
    <w:semiHidden/>
    <w:rsid w:val="0013433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34337"/>
    <w:rPr>
      <w:rFonts w:cs="Times New Roman"/>
      <w:sz w:val="20"/>
      <w:szCs w:val="20"/>
    </w:rPr>
  </w:style>
  <w:style w:type="paragraph" w:styleId="BalloonText">
    <w:name w:val="Balloon Text"/>
    <w:basedOn w:val="Normal"/>
    <w:link w:val="BalloonTextChar"/>
    <w:uiPriority w:val="99"/>
    <w:semiHidden/>
    <w:rsid w:val="00134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4337"/>
    <w:rPr>
      <w:rFonts w:ascii="Tahoma" w:hAnsi="Tahoma" w:cs="Tahoma"/>
      <w:sz w:val="16"/>
      <w:szCs w:val="16"/>
    </w:rPr>
  </w:style>
  <w:style w:type="character" w:customStyle="1" w:styleId="Heading2Char">
    <w:name w:val="Heading 2 Char"/>
    <w:basedOn w:val="DefaultParagraphFont"/>
    <w:link w:val="Heading2"/>
    <w:rsid w:val="00A626B8"/>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757478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Knowing the Results of SARE’s investments: SARE performance measurement and evaluation plan </dc:title>
  <dc:subject/>
  <dc:creator>alk</dc:creator>
  <cp:keywords/>
  <dc:description/>
  <cp:lastModifiedBy>alk</cp:lastModifiedBy>
  <cp:revision>8</cp:revision>
  <dcterms:created xsi:type="dcterms:W3CDTF">2012-02-14T00:56:00Z</dcterms:created>
  <dcterms:modified xsi:type="dcterms:W3CDTF">2012-02-23T23:36:00Z</dcterms:modified>
</cp:coreProperties>
</file>